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EF" w:rsidRPr="00E0075F" w:rsidRDefault="008C07D7" w:rsidP="007F47EF">
      <w:pPr>
        <w:pStyle w:val="Titel"/>
        <w:rPr>
          <w:sz w:val="48"/>
          <w:lang w:val="en-GB"/>
        </w:rPr>
      </w:pPr>
      <w:r>
        <w:rPr>
          <w:sz w:val="48"/>
          <w:lang w:val="en-GB"/>
        </w:rPr>
        <w:t xml:space="preserve">P1 - </w:t>
      </w:r>
      <w:r w:rsidR="00561836">
        <w:rPr>
          <w:sz w:val="48"/>
          <w:lang w:val="en-GB"/>
        </w:rPr>
        <w:t xml:space="preserve">FIspace </w:t>
      </w:r>
      <w:r w:rsidR="005C0334">
        <w:rPr>
          <w:sz w:val="48"/>
          <w:lang w:val="en-GB"/>
        </w:rPr>
        <w:t xml:space="preserve">Studio </w:t>
      </w:r>
    </w:p>
    <w:p w:rsidR="007F47EF" w:rsidRDefault="007F47EF" w:rsidP="007F47EF">
      <w:pPr>
        <w:pStyle w:val="berschrift1"/>
        <w:rPr>
          <w:lang w:val="en-GB"/>
        </w:rPr>
      </w:pPr>
      <w:r w:rsidRPr="00E97364">
        <w:rPr>
          <w:lang w:val="en-GB"/>
        </w:rPr>
        <w:t xml:space="preserve">Summary of the innovation </w:t>
      </w:r>
    </w:p>
    <w:p w:rsidR="009F77D9" w:rsidRPr="00B56D1B" w:rsidRDefault="00561836" w:rsidP="009F77D9">
      <w:pPr>
        <w:rPr>
          <w:lang w:val="en-US"/>
        </w:rPr>
      </w:pPr>
      <w:r w:rsidRPr="00B56D1B">
        <w:rPr>
          <w:lang w:val="en-US"/>
        </w:rPr>
        <w:t xml:space="preserve">The </w:t>
      </w:r>
      <w:r w:rsidR="00263C8E" w:rsidRPr="00263C8E">
        <w:rPr>
          <w:bCs/>
          <w:lang w:val="en-GB"/>
        </w:rPr>
        <w:t>Software Development Kit</w:t>
      </w:r>
      <w:r w:rsidR="00263C8E">
        <w:rPr>
          <w:b/>
          <w:bCs/>
          <w:lang w:val="en-GB"/>
        </w:rPr>
        <w:t xml:space="preserve"> </w:t>
      </w:r>
      <w:r w:rsidRPr="00B56D1B">
        <w:rPr>
          <w:lang w:val="en-US"/>
        </w:rPr>
        <w:t>provides tool-support for the development of FIspace Apps. The SDK ease</w:t>
      </w:r>
      <w:r w:rsidR="009F77D9">
        <w:rPr>
          <w:lang w:val="en-US"/>
        </w:rPr>
        <w:t>s</w:t>
      </w:r>
      <w:r w:rsidRPr="00B56D1B">
        <w:rPr>
          <w:lang w:val="en-US"/>
        </w:rPr>
        <w:t xml:space="preserve"> the work of App developers during the implementation of the Apps, providing specific tools and hiding the complexity of the platform.</w:t>
      </w:r>
      <w:r w:rsidR="00263C8E">
        <w:rPr>
          <w:lang w:val="en-US"/>
        </w:rPr>
        <w:t xml:space="preserve"> Also the </w:t>
      </w:r>
      <w:r w:rsidR="009F77D9">
        <w:rPr>
          <w:lang w:val="en-US"/>
        </w:rPr>
        <w:t>B</w:t>
      </w:r>
      <w:r w:rsidR="00263C8E">
        <w:rPr>
          <w:lang w:val="en-US"/>
        </w:rPr>
        <w:t xml:space="preserve">usiness </w:t>
      </w:r>
      <w:r w:rsidR="009F77D9">
        <w:rPr>
          <w:lang w:val="en-US"/>
        </w:rPr>
        <w:t>P</w:t>
      </w:r>
      <w:r w:rsidR="00263C8E">
        <w:rPr>
          <w:lang w:val="en-US"/>
        </w:rPr>
        <w:t>rocess architects find</w:t>
      </w:r>
      <w:r w:rsidR="009F77D9">
        <w:rPr>
          <w:lang w:val="en-US"/>
        </w:rPr>
        <w:t xml:space="preserve"> the proper way to manage the business entities at FIspace platform. </w:t>
      </w:r>
      <w:r w:rsidR="00F628B0" w:rsidRPr="009F77D9">
        <w:rPr>
          <w:lang w:val="en-US"/>
        </w:rPr>
        <w:t xml:space="preserve">The </w:t>
      </w:r>
      <w:r w:rsidR="00263C8E" w:rsidRPr="009F77D9">
        <w:rPr>
          <w:lang w:val="en-US"/>
        </w:rPr>
        <w:t xml:space="preserve">SDK </w:t>
      </w:r>
      <w:r w:rsidR="00F628B0" w:rsidRPr="009F77D9">
        <w:rPr>
          <w:lang w:val="en-US"/>
        </w:rPr>
        <w:t xml:space="preserve">for FIspace consists of a </w:t>
      </w:r>
      <w:r w:rsidR="009F77D9" w:rsidRPr="009F77D9">
        <w:rPr>
          <w:lang w:val="en-US"/>
        </w:rPr>
        <w:t>collection</w:t>
      </w:r>
      <w:r w:rsidR="00F628B0" w:rsidRPr="009F77D9">
        <w:rPr>
          <w:lang w:val="en-US"/>
        </w:rPr>
        <w:t xml:space="preserve"> of Eclipse plugins available to be installed and the FIspace Studio Tool (</w:t>
      </w:r>
      <w:r w:rsidR="009F77D9" w:rsidRPr="009F77D9">
        <w:rPr>
          <w:lang w:val="en-US"/>
        </w:rPr>
        <w:t xml:space="preserve">which is the </w:t>
      </w:r>
      <w:r w:rsidR="00F628B0" w:rsidRPr="009F77D9">
        <w:rPr>
          <w:lang w:val="en-US"/>
        </w:rPr>
        <w:t>binary distribution of such plugins).</w:t>
      </w:r>
      <w:r w:rsidR="009F77D9" w:rsidRPr="009F77D9">
        <w:rPr>
          <w:lang w:val="en-US"/>
        </w:rPr>
        <w:t xml:space="preserve"> </w:t>
      </w:r>
      <w:r w:rsidR="009F77D9">
        <w:rPr>
          <w:lang w:val="en-US"/>
        </w:rPr>
        <w:t>Also, a</w:t>
      </w:r>
      <w:r w:rsidR="009F77D9" w:rsidRPr="00B56D1B">
        <w:rPr>
          <w:lang w:val="en-US"/>
        </w:rPr>
        <w:t xml:space="preserve"> set of </w:t>
      </w:r>
      <w:r w:rsidR="009F77D9" w:rsidRPr="009F77D9">
        <w:rPr>
          <w:lang w:val="en-US"/>
        </w:rPr>
        <w:t>libraries</w:t>
      </w:r>
      <w:r w:rsidR="009F77D9" w:rsidRPr="00B56D1B">
        <w:rPr>
          <w:lang w:val="en-US"/>
        </w:rPr>
        <w:t xml:space="preserve"> implemented in several programming languages provide</w:t>
      </w:r>
      <w:r w:rsidR="009F77D9">
        <w:rPr>
          <w:lang w:val="en-US"/>
        </w:rPr>
        <w:t>s</w:t>
      </w:r>
      <w:r w:rsidR="009F77D9" w:rsidRPr="00B56D1B">
        <w:rPr>
          <w:lang w:val="en-US"/>
        </w:rPr>
        <w:t xml:space="preserve"> the FIspace user with the appropriate tool to connect to the platform.</w:t>
      </w:r>
    </w:p>
    <w:p w:rsidR="00263C8E" w:rsidRPr="00B56D1B" w:rsidRDefault="009F77D9" w:rsidP="00263C8E">
      <w:pPr>
        <w:rPr>
          <w:lang w:val="en-US"/>
        </w:rPr>
      </w:pPr>
      <w:r w:rsidRPr="009F77D9">
        <w:rPr>
          <w:i/>
          <w:lang w:val="en-US"/>
        </w:rPr>
        <w:t>FIspace Studio Tool</w:t>
      </w:r>
      <w:r w:rsidR="00263C8E" w:rsidRPr="00B56D1B">
        <w:rPr>
          <w:lang w:val="en-US"/>
        </w:rPr>
        <w:t xml:space="preserve"> is represented by an Eclipse Rich Client Application. The distribution provides the required user interface for all of the pre-installed FIspace SDK functionalities along with a customi</w:t>
      </w:r>
      <w:r>
        <w:rPr>
          <w:lang w:val="en-US"/>
        </w:rPr>
        <w:t>z</w:t>
      </w:r>
      <w:r w:rsidR="00263C8E" w:rsidRPr="00B56D1B">
        <w:rPr>
          <w:lang w:val="en-US"/>
        </w:rPr>
        <w:t>ed approach of the Eclipse IDE reaching the specific needs of FIspace platform</w:t>
      </w:r>
      <w:r>
        <w:rPr>
          <w:lang w:val="en-US"/>
        </w:rPr>
        <w:t>.</w:t>
      </w:r>
    </w:p>
    <w:p w:rsidR="00863261" w:rsidRPr="00863261" w:rsidRDefault="007F47EF" w:rsidP="00863261">
      <w:pPr>
        <w:pStyle w:val="berschrift1"/>
        <w:rPr>
          <w:lang w:val="en-GB"/>
        </w:rPr>
      </w:pPr>
      <w:r>
        <w:rPr>
          <w:lang w:val="en-GB"/>
        </w:rPr>
        <w:t xml:space="preserve">Key features / capabilities </w:t>
      </w:r>
    </w:p>
    <w:p w:rsidR="007F47EF" w:rsidRPr="00095960" w:rsidRDefault="00AC7068" w:rsidP="007F47EF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>FIspace wizard: generation of basic FIspace projects through maven a</w:t>
      </w:r>
      <w:r w:rsidR="006D3DFC">
        <w:rPr>
          <w:szCs w:val="20"/>
          <w:lang w:val="en-GB"/>
        </w:rPr>
        <w:t>rchetypes</w:t>
      </w:r>
      <w:r>
        <w:rPr>
          <w:szCs w:val="20"/>
          <w:lang w:val="en-GB"/>
        </w:rPr>
        <w:t xml:space="preserve"> (for widgets, backends, decoupled ones, compact projects, javaFX, RCP projects, and nodeJS).</w:t>
      </w:r>
    </w:p>
    <w:p w:rsidR="007F47EF" w:rsidRDefault="004B7A01" w:rsidP="007F47EF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>OAuth client management</w:t>
      </w:r>
      <w:r w:rsidR="00AC7068">
        <w:rPr>
          <w:szCs w:val="20"/>
          <w:lang w:val="en-GB"/>
        </w:rPr>
        <w:t>: the user can create its own OAuth clients to access to FIspace platform.</w:t>
      </w:r>
    </w:p>
    <w:p w:rsidR="004B7A01" w:rsidRPr="004B7A01" w:rsidRDefault="0050095C" w:rsidP="004B7A01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>FIspace Capability model</w:t>
      </w:r>
      <w:r w:rsidR="00FE3166">
        <w:rPr>
          <w:szCs w:val="20"/>
          <w:lang w:val="en-GB"/>
        </w:rPr>
        <w:t>: management of capability types, capabilities (also publication), business process template and business process.</w:t>
      </w:r>
    </w:p>
    <w:p w:rsidR="007F47EF" w:rsidRPr="00095960" w:rsidRDefault="0050095C" w:rsidP="007F47EF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>Apps uploading</w:t>
      </w:r>
      <w:r w:rsidR="00AC7068">
        <w:rPr>
          <w:szCs w:val="20"/>
          <w:lang w:val="en-GB"/>
        </w:rPr>
        <w:t xml:space="preserve">: widgets and </w:t>
      </w:r>
      <w:r w:rsidR="00863261">
        <w:rPr>
          <w:szCs w:val="20"/>
          <w:lang w:val="en-GB"/>
        </w:rPr>
        <w:t>backends</w:t>
      </w:r>
      <w:r w:rsidR="00AC7068">
        <w:rPr>
          <w:szCs w:val="20"/>
          <w:lang w:val="en-GB"/>
        </w:rPr>
        <w:t xml:space="preserve"> can be uploaded to FIspace platform</w:t>
      </w:r>
      <w:r w:rsidR="00863261">
        <w:rPr>
          <w:szCs w:val="20"/>
          <w:lang w:val="en-GB"/>
        </w:rPr>
        <w:t xml:space="preserve"> in an easy way. Also the user can update the applications just uploaded.</w:t>
      </w:r>
    </w:p>
    <w:p w:rsidR="007F47EF" w:rsidRPr="00095960" w:rsidRDefault="0053008E" w:rsidP="007F47EF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 xml:space="preserve">B2B access: </w:t>
      </w:r>
      <w:r w:rsidR="00160810">
        <w:rPr>
          <w:szCs w:val="20"/>
          <w:lang w:val="en-GB"/>
        </w:rPr>
        <w:t>authoring of BCM and EPM configurations.</w:t>
      </w:r>
      <w:r>
        <w:rPr>
          <w:szCs w:val="20"/>
          <w:lang w:val="en-GB"/>
        </w:rPr>
        <w:t xml:space="preserve"> </w:t>
      </w:r>
      <w:r w:rsidR="00160810">
        <w:rPr>
          <w:szCs w:val="20"/>
          <w:lang w:val="en-GB"/>
        </w:rPr>
        <w:t xml:space="preserve">The business architects can also manage the </w:t>
      </w:r>
      <w:r w:rsidR="0050095C">
        <w:rPr>
          <w:szCs w:val="20"/>
          <w:lang w:val="en-GB"/>
        </w:rPr>
        <w:t xml:space="preserve">business process </w:t>
      </w:r>
      <w:r w:rsidR="00160810">
        <w:rPr>
          <w:szCs w:val="20"/>
          <w:lang w:val="en-GB"/>
        </w:rPr>
        <w:t>configurations creating, uploading, updating and removing from</w:t>
      </w:r>
      <w:r w:rsidR="00AC7068">
        <w:rPr>
          <w:szCs w:val="20"/>
          <w:lang w:val="en-GB"/>
        </w:rPr>
        <w:t xml:space="preserve"> FIspace platform</w:t>
      </w:r>
      <w:r w:rsidR="00160810">
        <w:rPr>
          <w:szCs w:val="20"/>
          <w:lang w:val="en-GB"/>
        </w:rPr>
        <w:t>.</w:t>
      </w:r>
    </w:p>
    <w:p w:rsidR="007F47EF" w:rsidRDefault="007F47EF" w:rsidP="007F47EF">
      <w:pPr>
        <w:pStyle w:val="berschrift1"/>
        <w:rPr>
          <w:lang w:val="en-GB"/>
        </w:rPr>
      </w:pPr>
      <w:r>
        <w:rPr>
          <w:lang w:val="en-GB"/>
        </w:rPr>
        <w:t xml:space="preserve">Maturity level (TRL - Technology Readiness Level) </w:t>
      </w:r>
    </w:p>
    <w:p w:rsidR="007F47EF" w:rsidRPr="001A7A4B" w:rsidRDefault="007F47EF" w:rsidP="007F47EF">
      <w:pPr>
        <w:pStyle w:val="Listenabsatz"/>
        <w:numPr>
          <w:ilvl w:val="0"/>
          <w:numId w:val="2"/>
        </w:numPr>
        <w:rPr>
          <w:lang w:val="en-GB"/>
        </w:rPr>
      </w:pPr>
      <w:r w:rsidRPr="00FA3277">
        <w:rPr>
          <w:lang w:val="en-GB"/>
        </w:rPr>
        <w:t>TRL 6–</w:t>
      </w:r>
      <w:r w:rsidRPr="001A7A4B">
        <w:rPr>
          <w:lang w:val="en-GB"/>
        </w:rPr>
        <w:t xml:space="preserve"> technology demonstrated in relevant environment (industrially relevant environment in the case of key enabling technologies) </w:t>
      </w:r>
    </w:p>
    <w:p w:rsidR="007F47EF" w:rsidRDefault="007F47EF" w:rsidP="007F47EF">
      <w:pPr>
        <w:pStyle w:val="berschrift1"/>
        <w:rPr>
          <w:lang w:val="en-GB"/>
        </w:rPr>
      </w:pPr>
      <w:r>
        <w:rPr>
          <w:lang w:val="en-GB"/>
        </w:rPr>
        <w:t xml:space="preserve">Availability </w:t>
      </w:r>
    </w:p>
    <w:p w:rsidR="007F47EF" w:rsidRPr="00FA3277" w:rsidRDefault="007F47EF" w:rsidP="007F47EF">
      <w:pPr>
        <w:pStyle w:val="Listenabsatz"/>
        <w:numPr>
          <w:ilvl w:val="0"/>
          <w:numId w:val="2"/>
        </w:numPr>
      </w:pPr>
      <w:r w:rsidRPr="00FA3277">
        <w:t>Deliverable (report)</w:t>
      </w:r>
    </w:p>
    <w:p w:rsidR="00FA3277" w:rsidRDefault="00FA3277" w:rsidP="00FA3277">
      <w:pPr>
        <w:pStyle w:val="Listenabsatz"/>
        <w:numPr>
          <w:ilvl w:val="1"/>
          <w:numId w:val="2"/>
        </w:numPr>
        <w:rPr>
          <w:lang w:val="en-GB"/>
        </w:rPr>
      </w:pPr>
      <w:r w:rsidRPr="00A307CA">
        <w:rPr>
          <w:lang w:val="en-GB"/>
        </w:rPr>
        <w:t xml:space="preserve">FIspace </w:t>
      </w:r>
      <w:r>
        <w:rPr>
          <w:lang w:val="en-GB"/>
        </w:rPr>
        <w:t xml:space="preserve">Deliverable </w:t>
      </w:r>
      <w:r w:rsidRPr="00A307CA">
        <w:rPr>
          <w:lang w:val="en-GB"/>
        </w:rPr>
        <w:t>D200.1</w:t>
      </w:r>
    </w:p>
    <w:p w:rsidR="00FA3277" w:rsidRDefault="00FA3277" w:rsidP="00FA3277">
      <w:pPr>
        <w:pStyle w:val="Listenabsatz"/>
        <w:numPr>
          <w:ilvl w:val="1"/>
          <w:numId w:val="2"/>
        </w:numPr>
        <w:rPr>
          <w:lang w:val="en-GB"/>
        </w:rPr>
      </w:pPr>
      <w:r w:rsidRPr="00A307CA">
        <w:rPr>
          <w:lang w:val="en-GB"/>
        </w:rPr>
        <w:t xml:space="preserve">FIspace </w:t>
      </w:r>
      <w:r>
        <w:rPr>
          <w:lang w:val="en-GB"/>
        </w:rPr>
        <w:t xml:space="preserve">Deliverable </w:t>
      </w:r>
      <w:r w:rsidRPr="00A307CA">
        <w:rPr>
          <w:lang w:val="en-GB"/>
        </w:rPr>
        <w:t>D200.5-FIspace_Integrated_Release_V2-v0.5</w:t>
      </w:r>
    </w:p>
    <w:p w:rsidR="00FA3277" w:rsidRDefault="00FA3277" w:rsidP="00FA3277">
      <w:pPr>
        <w:pStyle w:val="Listenabsatz"/>
        <w:numPr>
          <w:ilvl w:val="1"/>
          <w:numId w:val="2"/>
        </w:numPr>
        <w:rPr>
          <w:lang w:val="en-GB"/>
        </w:rPr>
      </w:pPr>
      <w:r w:rsidRPr="00A307CA">
        <w:rPr>
          <w:lang w:val="en-GB"/>
        </w:rPr>
        <w:t xml:space="preserve">FIspace </w:t>
      </w:r>
      <w:r>
        <w:rPr>
          <w:lang w:val="en-GB"/>
        </w:rPr>
        <w:t xml:space="preserve">Deliverable </w:t>
      </w:r>
      <w:r w:rsidRPr="00A307CA">
        <w:rPr>
          <w:lang w:val="en-GB"/>
        </w:rPr>
        <w:t>D200.5-Annex_Front-End_User_Guide-v0.3</w:t>
      </w:r>
    </w:p>
    <w:p w:rsidR="00FA3277" w:rsidRDefault="00FA3277" w:rsidP="00FA3277">
      <w:pPr>
        <w:pStyle w:val="Listenabsatz"/>
        <w:numPr>
          <w:ilvl w:val="1"/>
          <w:numId w:val="2"/>
        </w:numPr>
        <w:rPr>
          <w:lang w:val="en-GB"/>
        </w:rPr>
      </w:pPr>
      <w:r w:rsidRPr="007223E0">
        <w:rPr>
          <w:lang w:val="en-GB"/>
        </w:rPr>
        <w:t xml:space="preserve">FIspace Deliverable </w:t>
      </w:r>
      <w:r>
        <w:rPr>
          <w:lang w:val="en-GB"/>
        </w:rPr>
        <w:t>D200.7</w:t>
      </w:r>
    </w:p>
    <w:p w:rsidR="007F47EF" w:rsidRDefault="007F47EF" w:rsidP="007F47EF">
      <w:pPr>
        <w:pStyle w:val="berschrift1"/>
        <w:rPr>
          <w:lang w:val="en-GB"/>
        </w:rPr>
      </w:pPr>
      <w:bookmarkStart w:id="0" w:name="_GoBack"/>
      <w:bookmarkEnd w:id="0"/>
      <w:r w:rsidRPr="001A7A4B">
        <w:rPr>
          <w:lang w:val="en-GB"/>
        </w:rPr>
        <w:t>Licensing</w:t>
      </w:r>
    </w:p>
    <w:p w:rsidR="007F47EF" w:rsidRPr="00FA3277" w:rsidRDefault="00FA3277" w:rsidP="00FA3277">
      <w:pPr>
        <w:numPr>
          <w:ilvl w:val="1"/>
          <w:numId w:val="6"/>
        </w:numPr>
        <w:rPr>
          <w:szCs w:val="20"/>
          <w:lang w:val="es-ES_tradnl"/>
        </w:rPr>
      </w:pPr>
      <w:r w:rsidRPr="00FA3277">
        <w:rPr>
          <w:szCs w:val="20"/>
          <w:lang w:val="es-ES_tradnl"/>
        </w:rPr>
        <w:t>Apache 2.0</w:t>
      </w:r>
    </w:p>
    <w:p w:rsidR="007F47EF" w:rsidRDefault="007F47EF" w:rsidP="007F47EF">
      <w:pPr>
        <w:pStyle w:val="berschrift1"/>
        <w:rPr>
          <w:lang w:val="en-GB"/>
        </w:rPr>
      </w:pPr>
      <w:r w:rsidRPr="001A7A4B">
        <w:rPr>
          <w:lang w:val="en-GB"/>
        </w:rPr>
        <w:t>FIspace partner(s) that own innovation</w:t>
      </w:r>
      <w:r>
        <w:rPr>
          <w:lang w:val="en-GB"/>
        </w:rPr>
        <w:t xml:space="preserve"> &amp; contact points</w:t>
      </w:r>
    </w:p>
    <w:p w:rsidR="00796C09" w:rsidRPr="006D3DFC" w:rsidRDefault="00160810" w:rsidP="006D3DFC">
      <w:pPr>
        <w:numPr>
          <w:ilvl w:val="0"/>
          <w:numId w:val="6"/>
        </w:numPr>
        <w:rPr>
          <w:szCs w:val="20"/>
          <w:lang w:val="en-US"/>
        </w:rPr>
      </w:pPr>
      <w:r w:rsidRPr="006D3DFC">
        <w:rPr>
          <w:szCs w:val="20"/>
          <w:lang w:val="en-US"/>
        </w:rPr>
        <w:t>ATOS :</w:t>
      </w:r>
    </w:p>
    <w:p w:rsidR="00FA3277" w:rsidRDefault="00FA3277" w:rsidP="006D3DFC">
      <w:pPr>
        <w:numPr>
          <w:ilvl w:val="1"/>
          <w:numId w:val="6"/>
        </w:numPr>
        <w:rPr>
          <w:szCs w:val="20"/>
          <w:lang w:val="es-ES_tradnl"/>
        </w:rPr>
      </w:pPr>
      <w:r>
        <w:rPr>
          <w:szCs w:val="20"/>
          <w:lang w:val="es-ES_tradnl"/>
        </w:rPr>
        <w:t>Silvia Castellvi</w:t>
      </w:r>
      <w:r w:rsidR="00BB1A85">
        <w:rPr>
          <w:szCs w:val="20"/>
          <w:lang w:val="es-ES_tradnl"/>
        </w:rPr>
        <w:t xml:space="preserve"> </w:t>
      </w:r>
      <w:r>
        <w:rPr>
          <w:szCs w:val="20"/>
          <w:lang w:val="es-ES_tradnl"/>
        </w:rPr>
        <w:t xml:space="preserve"> (silvia.castellvi@atos.net)</w:t>
      </w:r>
    </w:p>
    <w:p w:rsidR="00796C09" w:rsidRPr="00FA3277" w:rsidRDefault="00160810" w:rsidP="006D3DFC">
      <w:pPr>
        <w:numPr>
          <w:ilvl w:val="1"/>
          <w:numId w:val="6"/>
        </w:numPr>
        <w:rPr>
          <w:szCs w:val="20"/>
          <w:lang w:val="es-ES_tradnl"/>
        </w:rPr>
      </w:pPr>
      <w:r w:rsidRPr="00FA3277">
        <w:rPr>
          <w:szCs w:val="20"/>
          <w:lang w:val="es-ES_tradnl"/>
        </w:rPr>
        <w:t>Jordi Hernández (</w:t>
      </w:r>
      <w:hyperlink r:id="rId8" w:history="1">
        <w:r w:rsidRPr="00FA3277">
          <w:rPr>
            <w:rStyle w:val="Hyperlink"/>
            <w:szCs w:val="20"/>
            <w:lang w:val="es-ES_tradnl"/>
          </w:rPr>
          <w:t>jordi.hernandezv@atos.net</w:t>
        </w:r>
      </w:hyperlink>
      <w:r w:rsidRPr="00FA3277">
        <w:rPr>
          <w:szCs w:val="20"/>
          <w:lang w:val="es-ES_tradnl"/>
        </w:rPr>
        <w:t>)</w:t>
      </w:r>
    </w:p>
    <w:p w:rsidR="00796C09" w:rsidRPr="006D3DFC" w:rsidRDefault="00160810" w:rsidP="006D3DFC">
      <w:pPr>
        <w:numPr>
          <w:ilvl w:val="1"/>
          <w:numId w:val="6"/>
        </w:numPr>
        <w:rPr>
          <w:szCs w:val="20"/>
          <w:lang w:val="en-US"/>
        </w:rPr>
      </w:pPr>
      <w:r w:rsidRPr="006D3DFC">
        <w:rPr>
          <w:szCs w:val="20"/>
          <w:lang w:val="en-US"/>
        </w:rPr>
        <w:t>Miryam Villegas (</w:t>
      </w:r>
      <w:hyperlink r:id="rId9" w:history="1">
        <w:r w:rsidRPr="006D3DFC">
          <w:rPr>
            <w:rStyle w:val="Hyperlink"/>
            <w:szCs w:val="20"/>
            <w:lang w:val="en-US"/>
          </w:rPr>
          <w:t>miryam.villegas@atos.net</w:t>
        </w:r>
      </w:hyperlink>
      <w:r w:rsidRPr="006D3DFC">
        <w:rPr>
          <w:szCs w:val="20"/>
          <w:lang w:val="en-US"/>
        </w:rPr>
        <w:t>)</w:t>
      </w:r>
    </w:p>
    <w:p w:rsidR="00796C09" w:rsidRPr="006D3DFC" w:rsidRDefault="00160810" w:rsidP="006D3DFC">
      <w:pPr>
        <w:numPr>
          <w:ilvl w:val="0"/>
          <w:numId w:val="6"/>
        </w:numPr>
        <w:tabs>
          <w:tab w:val="num" w:pos="1440"/>
        </w:tabs>
        <w:rPr>
          <w:szCs w:val="20"/>
          <w:lang w:val="en-US"/>
        </w:rPr>
      </w:pPr>
      <w:r w:rsidRPr="006D3DFC">
        <w:rPr>
          <w:szCs w:val="20"/>
          <w:lang w:val="en-US"/>
        </w:rPr>
        <w:t>UPM:</w:t>
      </w:r>
    </w:p>
    <w:p w:rsidR="00796C09" w:rsidRPr="00FA3277" w:rsidRDefault="00160810" w:rsidP="006D3DFC">
      <w:pPr>
        <w:numPr>
          <w:ilvl w:val="1"/>
          <w:numId w:val="6"/>
        </w:numPr>
        <w:rPr>
          <w:szCs w:val="20"/>
          <w:lang w:val="es-ES_tradnl"/>
        </w:rPr>
      </w:pPr>
      <w:r w:rsidRPr="00FA3277">
        <w:rPr>
          <w:szCs w:val="20"/>
          <w:lang w:val="es-ES_tradnl"/>
        </w:rPr>
        <w:lastRenderedPageBreak/>
        <w:t>Ramón Alcarria  (</w:t>
      </w:r>
      <w:hyperlink r:id="rId10" w:history="1">
        <w:r w:rsidRPr="00FA3277">
          <w:rPr>
            <w:rStyle w:val="Hyperlink"/>
            <w:szCs w:val="20"/>
            <w:lang w:val="es-ES_tradnl"/>
          </w:rPr>
          <w:t>ralcarria@dit.upm.es</w:t>
        </w:r>
      </w:hyperlink>
      <w:r w:rsidRPr="00FA3277">
        <w:rPr>
          <w:szCs w:val="20"/>
          <w:lang w:val="es-ES_tradnl"/>
        </w:rPr>
        <w:t>)</w:t>
      </w:r>
    </w:p>
    <w:p w:rsidR="00796C09" w:rsidRPr="006D3DFC" w:rsidRDefault="00160810" w:rsidP="006D3DFC">
      <w:pPr>
        <w:numPr>
          <w:ilvl w:val="1"/>
          <w:numId w:val="6"/>
        </w:numPr>
        <w:rPr>
          <w:szCs w:val="20"/>
          <w:lang w:val="en-US"/>
        </w:rPr>
      </w:pPr>
      <w:r w:rsidRPr="006D3DFC">
        <w:rPr>
          <w:szCs w:val="20"/>
          <w:lang w:val="en-US"/>
        </w:rPr>
        <w:t>Diego Sánchez de Rivera (</w:t>
      </w:r>
      <w:hyperlink r:id="rId11" w:history="1">
        <w:r w:rsidRPr="006D3DFC">
          <w:rPr>
            <w:rStyle w:val="Hyperlink"/>
            <w:szCs w:val="20"/>
            <w:lang w:val="en-US"/>
          </w:rPr>
          <w:t>diego.sanchezderiveracordoba@gmail.com</w:t>
        </w:r>
      </w:hyperlink>
      <w:r w:rsidRPr="006D3DFC">
        <w:rPr>
          <w:szCs w:val="20"/>
          <w:lang w:val="en-US"/>
        </w:rPr>
        <w:t>)</w:t>
      </w:r>
    </w:p>
    <w:p w:rsidR="00796C09" w:rsidRPr="006D3DFC" w:rsidRDefault="00160810" w:rsidP="006D3DFC">
      <w:pPr>
        <w:numPr>
          <w:ilvl w:val="0"/>
          <w:numId w:val="6"/>
        </w:numPr>
        <w:tabs>
          <w:tab w:val="num" w:pos="1440"/>
        </w:tabs>
        <w:rPr>
          <w:szCs w:val="20"/>
          <w:lang w:val="en-US"/>
        </w:rPr>
      </w:pPr>
      <w:r w:rsidRPr="006D3DFC">
        <w:rPr>
          <w:szCs w:val="20"/>
          <w:lang w:val="en-US"/>
        </w:rPr>
        <w:t>NKUA:</w:t>
      </w:r>
    </w:p>
    <w:p w:rsidR="00796C09" w:rsidRPr="00FA3277" w:rsidRDefault="00160810" w:rsidP="006D3DFC">
      <w:pPr>
        <w:numPr>
          <w:ilvl w:val="1"/>
          <w:numId w:val="6"/>
        </w:numPr>
        <w:rPr>
          <w:szCs w:val="20"/>
          <w:lang w:val="fr-FR"/>
        </w:rPr>
      </w:pPr>
      <w:r w:rsidRPr="00FA3277">
        <w:rPr>
          <w:szCs w:val="20"/>
          <w:lang w:val="fr-FR"/>
        </w:rPr>
        <w:t>Dimitris Soukaras (</w:t>
      </w:r>
      <w:hyperlink r:id="rId12" w:history="1">
        <w:r w:rsidRPr="00FA3277">
          <w:rPr>
            <w:rStyle w:val="Hyperlink"/>
            <w:szCs w:val="20"/>
            <w:lang w:val="fr-FR"/>
          </w:rPr>
          <w:t>dsoukaras@di.uoa.gr</w:t>
        </w:r>
      </w:hyperlink>
      <w:r w:rsidRPr="00FA3277">
        <w:rPr>
          <w:szCs w:val="20"/>
          <w:lang w:val="fr-FR"/>
        </w:rPr>
        <w:t>)</w:t>
      </w:r>
    </w:p>
    <w:p w:rsidR="007F47EF" w:rsidRPr="00FA3277" w:rsidRDefault="007F47EF" w:rsidP="007F47EF">
      <w:pPr>
        <w:rPr>
          <w:i/>
          <w:lang w:val="fr-FR"/>
        </w:rPr>
      </w:pPr>
    </w:p>
    <w:p w:rsidR="002E3277" w:rsidRPr="00FA3277" w:rsidRDefault="002E3277" w:rsidP="007F47EF">
      <w:pPr>
        <w:rPr>
          <w:lang w:val="fr-FR"/>
        </w:rPr>
      </w:pPr>
    </w:p>
    <w:sectPr w:rsidR="002E3277" w:rsidRPr="00FA3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75" w:rsidRDefault="00EB0875" w:rsidP="001A7A4B">
      <w:pPr>
        <w:spacing w:after="0" w:line="240" w:lineRule="auto"/>
      </w:pPr>
      <w:r>
        <w:separator/>
      </w:r>
    </w:p>
  </w:endnote>
  <w:endnote w:type="continuationSeparator" w:id="0">
    <w:p w:rsidR="00EB0875" w:rsidRDefault="00EB0875" w:rsidP="001A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75" w:rsidRDefault="00EB0875" w:rsidP="001A7A4B">
      <w:pPr>
        <w:spacing w:after="0" w:line="240" w:lineRule="auto"/>
      </w:pPr>
      <w:r>
        <w:separator/>
      </w:r>
    </w:p>
  </w:footnote>
  <w:footnote w:type="continuationSeparator" w:id="0">
    <w:p w:rsidR="00EB0875" w:rsidRDefault="00EB0875" w:rsidP="001A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19C"/>
    <w:multiLevelType w:val="hybridMultilevel"/>
    <w:tmpl w:val="468E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2B0"/>
    <w:multiLevelType w:val="hybridMultilevel"/>
    <w:tmpl w:val="ECB8F486"/>
    <w:lvl w:ilvl="0" w:tplc="3F52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ABE82">
      <w:start w:val="47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8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4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C8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4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E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0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F942D9"/>
    <w:multiLevelType w:val="hybridMultilevel"/>
    <w:tmpl w:val="82E6115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76DD4"/>
    <w:multiLevelType w:val="hybridMultilevel"/>
    <w:tmpl w:val="DF78BE4A"/>
    <w:lvl w:ilvl="0" w:tplc="2BE68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25AE0"/>
    <w:multiLevelType w:val="hybridMultilevel"/>
    <w:tmpl w:val="274AB446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43BE5"/>
    <w:multiLevelType w:val="hybridMultilevel"/>
    <w:tmpl w:val="E49495C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F7"/>
    <w:rsid w:val="00052410"/>
    <w:rsid w:val="00095960"/>
    <w:rsid w:val="00160810"/>
    <w:rsid w:val="001614D6"/>
    <w:rsid w:val="00166E41"/>
    <w:rsid w:val="001A7A4B"/>
    <w:rsid w:val="001F0BFC"/>
    <w:rsid w:val="00263C8E"/>
    <w:rsid w:val="002B3363"/>
    <w:rsid w:val="002C1670"/>
    <w:rsid w:val="002E3277"/>
    <w:rsid w:val="00320DCD"/>
    <w:rsid w:val="0035274C"/>
    <w:rsid w:val="004145DE"/>
    <w:rsid w:val="004B79CE"/>
    <w:rsid w:val="004B7A01"/>
    <w:rsid w:val="004E41EE"/>
    <w:rsid w:val="0050095C"/>
    <w:rsid w:val="00510525"/>
    <w:rsid w:val="0053008E"/>
    <w:rsid w:val="00561836"/>
    <w:rsid w:val="005C0334"/>
    <w:rsid w:val="005C248D"/>
    <w:rsid w:val="00655A09"/>
    <w:rsid w:val="006A57F7"/>
    <w:rsid w:val="006D3DFC"/>
    <w:rsid w:val="00732359"/>
    <w:rsid w:val="00753642"/>
    <w:rsid w:val="00772EB1"/>
    <w:rsid w:val="00772FF9"/>
    <w:rsid w:val="00796C09"/>
    <w:rsid w:val="007E1D4A"/>
    <w:rsid w:val="007F47EF"/>
    <w:rsid w:val="0081021A"/>
    <w:rsid w:val="00863261"/>
    <w:rsid w:val="0087790D"/>
    <w:rsid w:val="008B1046"/>
    <w:rsid w:val="008C07D7"/>
    <w:rsid w:val="00903B0D"/>
    <w:rsid w:val="00927954"/>
    <w:rsid w:val="009B0389"/>
    <w:rsid w:val="009C22DA"/>
    <w:rsid w:val="009F77D9"/>
    <w:rsid w:val="00AC7068"/>
    <w:rsid w:val="00B80BB1"/>
    <w:rsid w:val="00BA1EA0"/>
    <w:rsid w:val="00BB1A85"/>
    <w:rsid w:val="00BB1B80"/>
    <w:rsid w:val="00C10F9E"/>
    <w:rsid w:val="00C84845"/>
    <w:rsid w:val="00CF41DA"/>
    <w:rsid w:val="00DA4B18"/>
    <w:rsid w:val="00DE1DFE"/>
    <w:rsid w:val="00E0075F"/>
    <w:rsid w:val="00E23405"/>
    <w:rsid w:val="00E97364"/>
    <w:rsid w:val="00EB0875"/>
    <w:rsid w:val="00EE7273"/>
    <w:rsid w:val="00F05DDD"/>
    <w:rsid w:val="00F21871"/>
    <w:rsid w:val="00F25937"/>
    <w:rsid w:val="00F628B0"/>
    <w:rsid w:val="00F77E53"/>
    <w:rsid w:val="00FA3277"/>
    <w:rsid w:val="00FC619E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6D1B8-4E59-421B-A4E3-D0DF3DFA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B18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3B0D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619E"/>
    <w:rPr>
      <w:color w:val="0000FF" w:themeColor="hyperlink"/>
      <w:u w:val="single"/>
    </w:rPr>
  </w:style>
  <w:style w:type="paragraph" w:customStyle="1" w:styleId="Default">
    <w:name w:val="Default"/>
    <w:rsid w:val="00FC6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A7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7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7A4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7A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7A4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3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6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i.hernandezv@ato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oukaras@di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go.sanchezderiveracordob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lcarria@dit.up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yam.villegas@ato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0CD1-B763-4AF9-A65E-4C2917E3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Metzger</dc:creator>
  <cp:lastModifiedBy>Andreas Metzger</cp:lastModifiedBy>
  <cp:revision>23</cp:revision>
  <dcterms:created xsi:type="dcterms:W3CDTF">2015-07-24T07:03:00Z</dcterms:created>
  <dcterms:modified xsi:type="dcterms:W3CDTF">2015-11-09T16:42:00Z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1171367647</vt:i4>
  </property>
  <property fmtid="{D5CDD505-2E9C-101B-9397-08002B2CF9AE}" pid="3" name="_NewReviewCycle">
    <vt:lpwstr/>
  </property>
  <property fmtid="{D5CDD505-2E9C-101B-9397-08002B2CF9AE}" pid="4" name="_EmailSubject">
    <vt:lpwstr>[Fispaceallatos] [FIspaceAll] Reminder: FIspace: Collection Innovations - please respond by August 31</vt:lpwstr>
  </property>
  <property fmtid="{D5CDD505-2E9C-101B-9397-08002B2CF9AE}" pid="5" name="_AuthorEmail">
    <vt:lpwstr>miryam.villegas@atos.net</vt:lpwstr>
  </property>
  <property fmtid="{D5CDD505-2E9C-101B-9397-08002B2CF9AE}" pid="6" name="_AuthorEmailDisplayName">
    <vt:lpwstr>Villegas Jimenez, Miryam</vt:lpwstr>
  </property>
  <property fmtid="{D5CDD505-2E9C-101B-9397-08002B2CF9AE}" pid="7" name="_ReviewingToolsShownOnce">
    <vt:lpwstr/>
  </property>
</Properties>
</file>