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EF" w:rsidRPr="00C151C0" w:rsidRDefault="002A07EF" w:rsidP="007F47EF">
      <w:pPr>
        <w:pStyle w:val="Titel"/>
        <w:rPr>
          <w:sz w:val="48"/>
          <w:lang w:val="en-GB"/>
        </w:rPr>
      </w:pPr>
      <w:r>
        <w:rPr>
          <w:sz w:val="48"/>
          <w:lang w:val="en-GB"/>
        </w:rPr>
        <w:t xml:space="preserve">A2 - </w:t>
      </w:r>
      <w:bookmarkStart w:id="0" w:name="_GoBack"/>
      <w:bookmarkEnd w:id="0"/>
      <w:r w:rsidR="00A718AE">
        <w:rPr>
          <w:sz w:val="48"/>
          <w:lang w:val="en-GB"/>
        </w:rPr>
        <w:t>F</w:t>
      </w:r>
      <w:r w:rsidR="00A718AE" w:rsidRPr="00C151C0">
        <w:rPr>
          <w:sz w:val="48"/>
          <w:lang w:val="en-GB"/>
        </w:rPr>
        <w:t xml:space="preserve">resh </w:t>
      </w:r>
      <w:r w:rsidR="00A718AE">
        <w:rPr>
          <w:sz w:val="48"/>
          <w:lang w:val="en-GB"/>
        </w:rPr>
        <w:t>F</w:t>
      </w:r>
      <w:r w:rsidR="00A718AE" w:rsidRPr="00C151C0">
        <w:rPr>
          <w:sz w:val="48"/>
          <w:lang w:val="en-GB"/>
        </w:rPr>
        <w:t xml:space="preserve">ood </w:t>
      </w:r>
      <w:r w:rsidR="003C4DE6" w:rsidRPr="00C151C0">
        <w:rPr>
          <w:sz w:val="48"/>
          <w:lang w:val="en-GB"/>
        </w:rPr>
        <w:t xml:space="preserve">Transparency </w:t>
      </w:r>
      <w:r w:rsidR="00A718AE">
        <w:rPr>
          <w:sz w:val="48"/>
          <w:lang w:val="en-GB"/>
        </w:rPr>
        <w:t>Apps</w:t>
      </w:r>
    </w:p>
    <w:p w:rsidR="007F47EF" w:rsidRPr="00C151C0" w:rsidRDefault="007F47EF" w:rsidP="007F47EF">
      <w:pPr>
        <w:pStyle w:val="berschrift1"/>
        <w:rPr>
          <w:lang w:val="en-GB"/>
        </w:rPr>
      </w:pPr>
      <w:r w:rsidRPr="00C151C0">
        <w:rPr>
          <w:lang w:val="en-GB"/>
        </w:rPr>
        <w:t xml:space="preserve">Summary of the innovation </w:t>
      </w:r>
    </w:p>
    <w:p w:rsidR="00614917" w:rsidRPr="00C151C0" w:rsidRDefault="00A56869" w:rsidP="00614917">
      <w:pPr>
        <w:rPr>
          <w:lang w:val="en-GB"/>
        </w:rPr>
      </w:pPr>
      <w:r>
        <w:rPr>
          <w:lang w:val="en-GB"/>
        </w:rPr>
        <w:t xml:space="preserve">The </w:t>
      </w:r>
      <w:r w:rsidR="00614917" w:rsidRPr="00C151C0">
        <w:rPr>
          <w:lang w:val="en-GB"/>
        </w:rPr>
        <w:t>innovative transparency system for meat has been developed</w:t>
      </w:r>
      <w:r>
        <w:rPr>
          <w:lang w:val="en-GB"/>
        </w:rPr>
        <w:t xml:space="preserve"> </w:t>
      </w:r>
      <w:r w:rsidR="00614917" w:rsidRPr="00C151C0">
        <w:rPr>
          <w:lang w:val="en-GB"/>
        </w:rPr>
        <w:t>based on the new EPCIS standard that can handle irrevocable events, e.g. a slaughtered cow can never become alive again or even one single piece as it was in the beginning. The system consists of one or more EPCIS repositories that contain all events of a meat item starting at the farm, and subsequently passing the slaughterhouse, meat processors, distributors and or cold store to arrive finally in the supermarket. At the end of the FIspace project the transparency system is a rather well tested prototype that forms the main result of the MIP trial.</w:t>
      </w:r>
    </w:p>
    <w:p w:rsidR="00A56869" w:rsidRDefault="00614917" w:rsidP="00614917">
      <w:pPr>
        <w:rPr>
          <w:lang w:val="en-GB"/>
        </w:rPr>
      </w:pPr>
      <w:r w:rsidRPr="00C151C0">
        <w:rPr>
          <w:lang w:val="en-GB"/>
        </w:rPr>
        <w:t xml:space="preserve">The MIP trial transparency system </w:t>
      </w:r>
      <w:r w:rsidR="00A56869">
        <w:rPr>
          <w:lang w:val="en-GB"/>
        </w:rPr>
        <w:t xml:space="preserve">may </w:t>
      </w:r>
      <w:r w:rsidRPr="00C151C0">
        <w:rPr>
          <w:lang w:val="en-GB"/>
        </w:rPr>
        <w:t xml:space="preserve">be extended to more meat supply chains and to other types of food, at a national base, in Europe or worldwide. Therefore there is a business perspective to introduce it in real food supply chains. </w:t>
      </w:r>
    </w:p>
    <w:p w:rsidR="007F47EF" w:rsidRPr="00C151C0" w:rsidRDefault="007F47EF" w:rsidP="007F47EF">
      <w:pPr>
        <w:pStyle w:val="berschrift1"/>
        <w:rPr>
          <w:lang w:val="en-GB"/>
        </w:rPr>
      </w:pPr>
      <w:r w:rsidRPr="00C151C0">
        <w:rPr>
          <w:lang w:val="en-GB"/>
        </w:rPr>
        <w:t xml:space="preserve">Key features / capabilities </w:t>
      </w:r>
    </w:p>
    <w:p w:rsidR="006F5CCE" w:rsidRPr="00C151C0" w:rsidRDefault="006F5CCE" w:rsidP="006F5CCE">
      <w:pPr>
        <w:pStyle w:val="Listenabsatz"/>
        <w:numPr>
          <w:ilvl w:val="0"/>
          <w:numId w:val="4"/>
        </w:numPr>
        <w:rPr>
          <w:szCs w:val="20"/>
          <w:lang w:val="en-GB"/>
        </w:rPr>
      </w:pPr>
      <w:r w:rsidRPr="00C151C0">
        <w:rPr>
          <w:i/>
          <w:szCs w:val="20"/>
          <w:lang w:val="en-GB"/>
        </w:rPr>
        <w:t>Query App</w:t>
      </w:r>
      <w:r w:rsidR="00B9022C" w:rsidRPr="00C151C0">
        <w:rPr>
          <w:szCs w:val="20"/>
          <w:lang w:val="en-GB"/>
        </w:rPr>
        <w:t>:</w:t>
      </w:r>
      <w:r w:rsidRPr="00C151C0">
        <w:rPr>
          <w:szCs w:val="20"/>
          <w:lang w:val="en-GB"/>
        </w:rPr>
        <w:t xml:space="preserve"> enables standard EPCIS query operations, i.e. queries about raw, intermediate or end-meat products for specific business locations, processes, time intervals, etc. </w:t>
      </w:r>
    </w:p>
    <w:p w:rsidR="00B9022C" w:rsidRPr="00C151C0" w:rsidRDefault="00B9022C" w:rsidP="007F47EF">
      <w:pPr>
        <w:pStyle w:val="Listenabsatz"/>
        <w:numPr>
          <w:ilvl w:val="0"/>
          <w:numId w:val="4"/>
        </w:numPr>
        <w:rPr>
          <w:szCs w:val="20"/>
          <w:lang w:val="en-GB"/>
        </w:rPr>
      </w:pPr>
      <w:r w:rsidRPr="00C151C0">
        <w:rPr>
          <w:rFonts w:eastAsia="Times New Roman" w:cs="Times New Roman"/>
          <w:i/>
          <w:szCs w:val="20"/>
          <w:lang w:val="en-GB" w:eastAsia="de-DE"/>
        </w:rPr>
        <w:t>Aggregation App</w:t>
      </w:r>
      <w:r w:rsidRPr="00C151C0">
        <w:rPr>
          <w:rFonts w:eastAsia="Times New Roman" w:cs="Times New Roman"/>
          <w:szCs w:val="20"/>
          <w:lang w:val="en-GB" w:eastAsia="de-DE"/>
        </w:rPr>
        <w:t>: collects and aggregates automatically traceability information about a given end or intermediate product and their presentation. This app will be based on the Query App and the Discovery App</w:t>
      </w:r>
    </w:p>
    <w:p w:rsidR="006F5CCE" w:rsidRPr="00C151C0" w:rsidRDefault="006F5CCE" w:rsidP="006F5CCE">
      <w:pPr>
        <w:pStyle w:val="Listenabsatz"/>
        <w:numPr>
          <w:ilvl w:val="0"/>
          <w:numId w:val="4"/>
        </w:numPr>
        <w:rPr>
          <w:szCs w:val="20"/>
          <w:lang w:val="en-GB"/>
        </w:rPr>
      </w:pPr>
      <w:r w:rsidRPr="00C151C0">
        <w:rPr>
          <w:i/>
          <w:szCs w:val="20"/>
          <w:lang w:val="en-GB"/>
        </w:rPr>
        <w:t>Farm Capture App</w:t>
      </w:r>
      <w:r w:rsidR="00B9022C" w:rsidRPr="00C151C0">
        <w:rPr>
          <w:szCs w:val="20"/>
          <w:lang w:val="en-GB"/>
        </w:rPr>
        <w:t>:</w:t>
      </w:r>
      <w:r w:rsidR="0058644D" w:rsidRPr="00C151C0">
        <w:rPr>
          <w:szCs w:val="20"/>
          <w:lang w:val="en-GB"/>
        </w:rPr>
        <w:t xml:space="preserve"> is an easy to use </w:t>
      </w:r>
      <w:r w:rsidRPr="00C151C0">
        <w:rPr>
          <w:szCs w:val="20"/>
          <w:lang w:val="en-GB"/>
        </w:rPr>
        <w:t xml:space="preserve">web-page-like app to enable farmers to copy animal passport data (and more) as EPCIS events and master data on other aspects to an EPCIS repository. </w:t>
      </w:r>
    </w:p>
    <w:p w:rsidR="006F5CCE" w:rsidRPr="00C151C0" w:rsidRDefault="006F5CCE" w:rsidP="006F5CCE">
      <w:pPr>
        <w:pStyle w:val="Listenabsatz"/>
        <w:numPr>
          <w:ilvl w:val="0"/>
          <w:numId w:val="4"/>
        </w:numPr>
        <w:rPr>
          <w:i/>
          <w:szCs w:val="20"/>
          <w:lang w:val="en-GB"/>
        </w:rPr>
      </w:pPr>
      <w:r w:rsidRPr="00C151C0">
        <w:rPr>
          <w:i/>
          <w:szCs w:val="20"/>
          <w:lang w:val="en-GB"/>
        </w:rPr>
        <w:t xml:space="preserve">Discovery App </w:t>
      </w:r>
      <w:r w:rsidRPr="00C151C0">
        <w:rPr>
          <w:szCs w:val="20"/>
          <w:lang w:val="en-GB"/>
        </w:rPr>
        <w:t>discovers which business party has information about a specific object, e.g. a product identified via Global Trade Item Number (GTIN).</w:t>
      </w:r>
    </w:p>
    <w:p w:rsidR="007F47EF" w:rsidRPr="00C151C0" w:rsidRDefault="007F47EF" w:rsidP="007F47EF">
      <w:pPr>
        <w:pStyle w:val="berschrift1"/>
        <w:rPr>
          <w:lang w:val="en-GB"/>
        </w:rPr>
      </w:pPr>
      <w:r w:rsidRPr="00C151C0">
        <w:rPr>
          <w:lang w:val="en-GB"/>
        </w:rPr>
        <w:t xml:space="preserve">Maturity level (TRL - Technology Readiness Level) </w:t>
      </w:r>
    </w:p>
    <w:p w:rsidR="007F47EF" w:rsidRPr="00C151C0" w:rsidRDefault="007F47EF" w:rsidP="007F47EF">
      <w:pPr>
        <w:pStyle w:val="Listenabsatz"/>
        <w:numPr>
          <w:ilvl w:val="0"/>
          <w:numId w:val="2"/>
        </w:numPr>
        <w:rPr>
          <w:lang w:val="en-GB"/>
        </w:rPr>
      </w:pPr>
      <w:r w:rsidRPr="00C151C0">
        <w:rPr>
          <w:lang w:val="en-GB"/>
        </w:rPr>
        <w:t xml:space="preserve">TRL 4 – technology validated in lab </w:t>
      </w:r>
    </w:p>
    <w:p w:rsidR="007F47EF" w:rsidRPr="00C151C0" w:rsidRDefault="007F47EF" w:rsidP="007F47EF">
      <w:pPr>
        <w:pStyle w:val="berschrift1"/>
        <w:rPr>
          <w:lang w:val="en-GB"/>
        </w:rPr>
      </w:pPr>
      <w:r w:rsidRPr="00C151C0">
        <w:rPr>
          <w:lang w:val="en-GB"/>
        </w:rPr>
        <w:t xml:space="preserve">Availability </w:t>
      </w:r>
    </w:p>
    <w:p w:rsidR="007F47EF" w:rsidRPr="00C151C0" w:rsidRDefault="007F47EF" w:rsidP="007F47EF">
      <w:pPr>
        <w:pStyle w:val="Listenabsatz"/>
        <w:numPr>
          <w:ilvl w:val="0"/>
          <w:numId w:val="2"/>
        </w:numPr>
        <w:rPr>
          <w:lang w:val="en-GB"/>
        </w:rPr>
      </w:pPr>
      <w:r w:rsidRPr="00C151C0">
        <w:rPr>
          <w:lang w:val="en-GB"/>
        </w:rPr>
        <w:t xml:space="preserve">Research paper </w:t>
      </w:r>
    </w:p>
    <w:p w:rsidR="00C82034" w:rsidRPr="00F107C9" w:rsidRDefault="00C82034" w:rsidP="00C82034">
      <w:pPr>
        <w:pStyle w:val="Listenabsatz"/>
        <w:numPr>
          <w:ilvl w:val="1"/>
          <w:numId w:val="2"/>
        </w:numPr>
        <w:rPr>
          <w:rFonts w:ascii="Segoe UI" w:hAnsi="Segoe UI" w:cs="Segoe UI"/>
          <w:sz w:val="18"/>
          <w:szCs w:val="18"/>
        </w:rPr>
      </w:pPr>
      <w:r w:rsidRPr="00C151C0">
        <w:rPr>
          <w:rFonts w:ascii="Segoe UI" w:hAnsi="Segoe UI" w:cs="Segoe UI"/>
          <w:sz w:val="18"/>
          <w:szCs w:val="18"/>
          <w:lang w:val="en-GB"/>
        </w:rPr>
        <w:t xml:space="preserve">Bartram, T., et al. (2014). Efficient Transparency in Meat Supply Chains with IT-Standards: EPCIS based Tracking &amp; Tracing for Business Partners, Consumers and Authorities. </w:t>
      </w:r>
      <w:r w:rsidRPr="00F107C9">
        <w:rPr>
          <w:rFonts w:ascii="Segoe UI" w:hAnsi="Segoe UI" w:cs="Segoe UI"/>
          <w:sz w:val="18"/>
          <w:szCs w:val="18"/>
          <w:u w:val="single"/>
        </w:rPr>
        <w:t>IT-Standards in der Agrar- und Ernährungswirtschaft, Fokus: Risico- und Krisenmanagement, 34. GIL-Jahrestagung, 24-25 February 2014</w:t>
      </w:r>
      <w:r w:rsidRPr="00F107C9">
        <w:rPr>
          <w:rFonts w:ascii="Segoe UI" w:hAnsi="Segoe UI" w:cs="Segoe UI"/>
          <w:sz w:val="18"/>
          <w:szCs w:val="18"/>
        </w:rPr>
        <w:t>. M. Clasen, M. Hamer, S. Lehnert, B. Petersen and T. Brigitte. Bonn, Gesellschaft für Informatik e.V.</w:t>
      </w:r>
      <w:r w:rsidRPr="00F107C9">
        <w:rPr>
          <w:rFonts w:ascii="Segoe UI" w:hAnsi="Segoe UI" w:cs="Segoe UI"/>
          <w:b/>
          <w:bCs/>
          <w:sz w:val="18"/>
          <w:szCs w:val="18"/>
        </w:rPr>
        <w:t xml:space="preserve">: </w:t>
      </w:r>
      <w:r w:rsidRPr="00F107C9">
        <w:rPr>
          <w:rFonts w:ascii="Segoe UI" w:hAnsi="Segoe UI" w:cs="Segoe UI"/>
          <w:sz w:val="18"/>
          <w:szCs w:val="18"/>
        </w:rPr>
        <w:t xml:space="preserve">185-188. </w:t>
      </w:r>
      <w:hyperlink r:id="rId8" w:history="1">
        <w:r w:rsidRPr="00F107C9">
          <w:rPr>
            <w:rStyle w:val="Hyperlink"/>
            <w:rFonts w:ascii="Segoe UI" w:hAnsi="Segoe UI" w:cs="Segoe UI"/>
            <w:sz w:val="18"/>
            <w:szCs w:val="18"/>
          </w:rPr>
          <w:t>http://www.gil-net.de/Publikationen/26_185-188.pdf</w:t>
        </w:r>
      </w:hyperlink>
      <w:r w:rsidRPr="00F107C9">
        <w:rPr>
          <w:rFonts w:ascii="Segoe UI" w:hAnsi="Segoe UI" w:cs="Segoe UI"/>
          <w:sz w:val="18"/>
          <w:szCs w:val="18"/>
        </w:rPr>
        <w:t xml:space="preserve"> </w:t>
      </w:r>
    </w:p>
    <w:p w:rsidR="00C60644" w:rsidRPr="00F107C9" w:rsidRDefault="00C60644" w:rsidP="00C60644">
      <w:pPr>
        <w:pStyle w:val="Listenabsatz"/>
        <w:numPr>
          <w:ilvl w:val="1"/>
          <w:numId w:val="2"/>
        </w:numPr>
        <w:rPr>
          <w:rFonts w:ascii="Segoe UI" w:hAnsi="Segoe UI" w:cs="Segoe UI"/>
          <w:sz w:val="18"/>
          <w:szCs w:val="18"/>
        </w:rPr>
      </w:pPr>
      <w:r w:rsidRPr="00C151C0">
        <w:rPr>
          <w:rFonts w:ascii="Segoe UI" w:hAnsi="Segoe UI" w:cs="Segoe UI"/>
          <w:sz w:val="18"/>
          <w:szCs w:val="18"/>
          <w:lang w:val="en-GB"/>
        </w:rPr>
        <w:t xml:space="preserve">Scholten, H., et al. (2014). Enabling Transparency in Meat Supply Chains: tracking &amp; tracing for supply chain partners, consumers and authorities. </w:t>
      </w:r>
      <w:r w:rsidRPr="00F107C9">
        <w:rPr>
          <w:rFonts w:ascii="Segoe UI" w:hAnsi="Segoe UI" w:cs="Segoe UI"/>
          <w:sz w:val="18"/>
          <w:szCs w:val="18"/>
          <w:u w:val="single"/>
        </w:rPr>
        <w:t>IT-Standards in der Agrar- und Ernährungswirtschaft, Fokus: Risico- und Krisenmanagement, 34. GIL-Jahrestagung, 24-25 February 2014</w:t>
      </w:r>
      <w:r w:rsidRPr="00F107C9">
        <w:rPr>
          <w:rFonts w:ascii="Segoe UI" w:hAnsi="Segoe UI" w:cs="Segoe UI"/>
          <w:sz w:val="18"/>
          <w:szCs w:val="18"/>
        </w:rPr>
        <w:t>. M. Clasen, M. Hamer, S. Lehnert, B. Petersen and T. Brigitte. Bonn, Gesellschaft für Informatik e.V.</w:t>
      </w:r>
      <w:r w:rsidRPr="00F107C9">
        <w:rPr>
          <w:rFonts w:ascii="Segoe UI" w:hAnsi="Segoe UI" w:cs="Segoe UI"/>
          <w:b/>
          <w:bCs/>
          <w:sz w:val="18"/>
          <w:szCs w:val="18"/>
        </w:rPr>
        <w:t xml:space="preserve">: </w:t>
      </w:r>
      <w:r w:rsidRPr="00F107C9">
        <w:rPr>
          <w:rFonts w:ascii="Segoe UI" w:hAnsi="Segoe UI" w:cs="Segoe UI"/>
          <w:sz w:val="18"/>
          <w:szCs w:val="18"/>
        </w:rPr>
        <w:t xml:space="preserve">181-184. </w:t>
      </w:r>
      <w:hyperlink r:id="rId9" w:history="1">
        <w:r w:rsidRPr="00F107C9">
          <w:rPr>
            <w:rStyle w:val="Hyperlink"/>
            <w:rFonts w:ascii="Segoe UI" w:hAnsi="Segoe UI" w:cs="Segoe UI"/>
            <w:sz w:val="18"/>
            <w:szCs w:val="18"/>
          </w:rPr>
          <w:t>http://www.gil-net.de/Publikationen/26_181-184.pdf</w:t>
        </w:r>
      </w:hyperlink>
      <w:r w:rsidRPr="00F107C9">
        <w:rPr>
          <w:rFonts w:ascii="Segoe UI" w:hAnsi="Segoe UI" w:cs="Segoe UI"/>
          <w:sz w:val="18"/>
          <w:szCs w:val="18"/>
        </w:rPr>
        <w:t xml:space="preserve"> </w:t>
      </w:r>
    </w:p>
    <w:p w:rsidR="008B7014" w:rsidRPr="00C151C0" w:rsidRDefault="008B7014" w:rsidP="008B7014">
      <w:pPr>
        <w:pStyle w:val="Listenabsatz"/>
        <w:numPr>
          <w:ilvl w:val="1"/>
          <w:numId w:val="2"/>
        </w:numPr>
        <w:rPr>
          <w:rFonts w:ascii="Segoe UI" w:hAnsi="Segoe UI" w:cs="Segoe UI"/>
          <w:sz w:val="18"/>
          <w:szCs w:val="18"/>
          <w:lang w:val="en-GB"/>
        </w:rPr>
      </w:pPr>
      <w:r w:rsidRPr="00C151C0">
        <w:rPr>
          <w:rFonts w:ascii="Segoe UI" w:hAnsi="Segoe UI" w:cs="Segoe UI"/>
          <w:sz w:val="18"/>
          <w:szCs w:val="18"/>
          <w:lang w:val="en-GB"/>
        </w:rPr>
        <w:t xml:space="preserve">Kassahun, A., et al. (2014). "Enabling chain-wide transparency in meat supply chains based on the EPCIS global standard and cloud-based services." </w:t>
      </w:r>
      <w:r w:rsidRPr="00C151C0">
        <w:rPr>
          <w:rFonts w:ascii="Segoe UI" w:hAnsi="Segoe UI" w:cs="Segoe UI"/>
          <w:sz w:val="18"/>
          <w:szCs w:val="18"/>
          <w:u w:val="single"/>
          <w:lang w:val="en-GB"/>
        </w:rPr>
        <w:t>Computers and Electronics in Agriculture</w:t>
      </w:r>
      <w:r w:rsidRPr="00C151C0">
        <w:rPr>
          <w:rFonts w:ascii="Segoe UI" w:hAnsi="Segoe UI" w:cs="Segoe UI"/>
          <w:sz w:val="18"/>
          <w:szCs w:val="18"/>
          <w:lang w:val="en-GB"/>
        </w:rPr>
        <w:t xml:space="preserve"> </w:t>
      </w:r>
      <w:r w:rsidRPr="00C151C0">
        <w:rPr>
          <w:rFonts w:ascii="Segoe UI" w:hAnsi="Segoe UI" w:cs="Segoe UI"/>
          <w:b/>
          <w:bCs/>
          <w:sz w:val="18"/>
          <w:szCs w:val="18"/>
          <w:lang w:val="en-GB"/>
        </w:rPr>
        <w:t>109</w:t>
      </w:r>
      <w:r w:rsidRPr="00C151C0">
        <w:rPr>
          <w:rFonts w:ascii="Segoe UI" w:hAnsi="Segoe UI" w:cs="Segoe UI"/>
          <w:sz w:val="18"/>
          <w:szCs w:val="18"/>
          <w:lang w:val="en-GB"/>
        </w:rPr>
        <w:t>: 179-190. DOI: 10.1016/j.compag.2014.10.002.</w:t>
      </w:r>
    </w:p>
    <w:p w:rsidR="00E31FC5" w:rsidRPr="00C151C0" w:rsidRDefault="00E31FC5" w:rsidP="00E31FC5">
      <w:pPr>
        <w:pStyle w:val="Listenabsatz"/>
        <w:numPr>
          <w:ilvl w:val="1"/>
          <w:numId w:val="2"/>
        </w:numPr>
        <w:rPr>
          <w:rFonts w:ascii="Segoe UI" w:hAnsi="Segoe UI" w:cs="Segoe UI"/>
          <w:sz w:val="18"/>
          <w:szCs w:val="18"/>
          <w:lang w:val="en-GB"/>
        </w:rPr>
      </w:pPr>
      <w:r w:rsidRPr="00C151C0">
        <w:rPr>
          <w:rFonts w:ascii="Segoe UI" w:hAnsi="Segoe UI" w:cs="Segoe UI"/>
          <w:sz w:val="18"/>
          <w:szCs w:val="18"/>
          <w:lang w:val="en-GB"/>
        </w:rPr>
        <w:t xml:space="preserve">Kassahun, A., et al. (2015). Realizing chain-wide transparency in meat supply chains using web applications based on GS1 standards </w:t>
      </w:r>
      <w:r w:rsidRPr="00C151C0">
        <w:rPr>
          <w:rFonts w:ascii="Segoe UI" w:hAnsi="Segoe UI" w:cs="Segoe UI"/>
          <w:sz w:val="18"/>
          <w:szCs w:val="18"/>
          <w:u w:val="single"/>
          <w:lang w:val="en-GB"/>
        </w:rPr>
        <w:t>EFITA/WCCA/CIGR 2015 Conference, June 29 - July 2 2015</w:t>
      </w:r>
      <w:r w:rsidRPr="00C151C0">
        <w:rPr>
          <w:rFonts w:ascii="Segoe UI" w:hAnsi="Segoe UI" w:cs="Segoe UI"/>
          <w:sz w:val="18"/>
          <w:szCs w:val="18"/>
          <w:lang w:val="en-GB"/>
        </w:rPr>
        <w:t xml:space="preserve">. Poznan, Poland. </w:t>
      </w:r>
    </w:p>
    <w:p w:rsidR="007F47EF" w:rsidRPr="008A0E9C" w:rsidRDefault="007F47EF" w:rsidP="007F47EF">
      <w:pPr>
        <w:pStyle w:val="Listenabsatz"/>
        <w:numPr>
          <w:ilvl w:val="0"/>
          <w:numId w:val="2"/>
        </w:numPr>
        <w:rPr>
          <w:lang w:val="en-GB"/>
        </w:rPr>
      </w:pPr>
      <w:r w:rsidRPr="008A0E9C">
        <w:rPr>
          <w:lang w:val="en-GB"/>
        </w:rPr>
        <w:t>Deliverable (code/prototype)</w:t>
      </w:r>
    </w:p>
    <w:p w:rsidR="00124EDA" w:rsidRDefault="00124EDA" w:rsidP="0079437D">
      <w:pPr>
        <w:pStyle w:val="Listenabsatz"/>
        <w:numPr>
          <w:ilvl w:val="1"/>
          <w:numId w:val="2"/>
        </w:numPr>
        <w:rPr>
          <w:lang w:val="en-GB"/>
        </w:rPr>
      </w:pPr>
      <w:r>
        <w:rPr>
          <w:lang w:val="en-GB"/>
        </w:rPr>
        <w:t>The source code is in Java and owned by EECC</w:t>
      </w:r>
    </w:p>
    <w:p w:rsidR="007F47EF" w:rsidRPr="0079437D" w:rsidRDefault="007F47EF" w:rsidP="0079437D">
      <w:pPr>
        <w:pStyle w:val="Listenabsatz"/>
        <w:numPr>
          <w:ilvl w:val="1"/>
          <w:numId w:val="2"/>
        </w:numPr>
        <w:rPr>
          <w:lang w:val="en-GB"/>
        </w:rPr>
      </w:pPr>
      <w:r w:rsidRPr="0079437D">
        <w:rPr>
          <w:lang w:val="en-GB"/>
        </w:rPr>
        <w:lastRenderedPageBreak/>
        <w:t>URL / link to repository</w:t>
      </w:r>
      <w:r w:rsidR="007A67A3" w:rsidRPr="0079437D">
        <w:rPr>
          <w:lang w:val="en-GB"/>
        </w:rPr>
        <w:t xml:space="preserve"> FIspace platform</w:t>
      </w:r>
      <w:r w:rsidR="008A0E9C" w:rsidRPr="0079437D">
        <w:rPr>
          <w:lang w:val="en-GB"/>
        </w:rPr>
        <w:t xml:space="preserve"> </w:t>
      </w:r>
      <w:hyperlink r:id="rId10" w:history="1">
        <w:r w:rsidR="008A0E9C" w:rsidRPr="0079437D">
          <w:rPr>
            <w:rStyle w:val="Hyperlink"/>
            <w:lang w:val="en-GB"/>
          </w:rPr>
          <w:t>http://www.fispace.eu/experimental-environment.html</w:t>
        </w:r>
      </w:hyperlink>
      <w:r w:rsidR="008A0E9C" w:rsidRPr="0079437D">
        <w:rPr>
          <w:lang w:val="en-GB"/>
        </w:rPr>
        <w:t xml:space="preserve">  </w:t>
      </w:r>
    </w:p>
    <w:p w:rsidR="007F47EF" w:rsidRPr="00C151C0" w:rsidRDefault="007F47EF" w:rsidP="007F47EF">
      <w:pPr>
        <w:pStyle w:val="Listenabsatz"/>
        <w:numPr>
          <w:ilvl w:val="0"/>
          <w:numId w:val="2"/>
        </w:numPr>
        <w:rPr>
          <w:lang w:val="en-GB"/>
        </w:rPr>
      </w:pPr>
      <w:r w:rsidRPr="00C151C0">
        <w:rPr>
          <w:lang w:val="en-GB"/>
        </w:rPr>
        <w:t>Video</w:t>
      </w:r>
    </w:p>
    <w:p w:rsidR="007F47EF" w:rsidRPr="00C151C0" w:rsidRDefault="007F47EF" w:rsidP="00C151C0">
      <w:pPr>
        <w:pStyle w:val="Listenabsatz"/>
        <w:numPr>
          <w:ilvl w:val="1"/>
          <w:numId w:val="2"/>
        </w:numPr>
        <w:rPr>
          <w:rFonts w:ascii="Arial" w:hAnsi="Arial" w:cs="Arial"/>
          <w:szCs w:val="20"/>
          <w:lang w:val="en-GB"/>
        </w:rPr>
      </w:pPr>
      <w:r w:rsidRPr="00C151C0">
        <w:rPr>
          <w:lang w:val="en-GB"/>
        </w:rPr>
        <w:t>URL</w:t>
      </w:r>
      <w:r w:rsidR="007A67A3" w:rsidRPr="00C151C0">
        <w:rPr>
          <w:lang w:val="en-GB"/>
        </w:rPr>
        <w:t xml:space="preserve">: </w:t>
      </w:r>
      <w:hyperlink r:id="rId11" w:history="1">
        <w:r w:rsidR="00C151C0" w:rsidRPr="00C151C0">
          <w:rPr>
            <w:rStyle w:val="Hyperlink"/>
            <w:lang w:val="en-GB"/>
          </w:rPr>
          <w:t>http://www.eecc.info/files/mip/mip.html</w:t>
        </w:r>
      </w:hyperlink>
    </w:p>
    <w:p w:rsidR="007F47EF" w:rsidRPr="00C151C0" w:rsidRDefault="007F47EF" w:rsidP="007F47EF">
      <w:pPr>
        <w:pStyle w:val="Listenabsatz"/>
        <w:numPr>
          <w:ilvl w:val="0"/>
          <w:numId w:val="2"/>
        </w:numPr>
        <w:rPr>
          <w:lang w:val="en-GB"/>
        </w:rPr>
      </w:pPr>
      <w:r w:rsidRPr="00C151C0">
        <w:rPr>
          <w:lang w:val="en-GB"/>
        </w:rPr>
        <w:t>Other</w:t>
      </w:r>
    </w:p>
    <w:p w:rsidR="00F107C9" w:rsidRDefault="00F107C9" w:rsidP="00F107C9">
      <w:pPr>
        <w:pStyle w:val="Listenabsatz"/>
        <w:numPr>
          <w:ilvl w:val="1"/>
          <w:numId w:val="2"/>
        </w:numPr>
        <w:rPr>
          <w:lang w:val="en-GB"/>
        </w:rPr>
      </w:pPr>
      <w:r w:rsidRPr="00F107C9">
        <w:rPr>
          <w:lang w:val="en-GB"/>
        </w:rPr>
        <w:t xml:space="preserve">The </w:t>
      </w:r>
      <w:r>
        <w:rPr>
          <w:lang w:val="en-GB"/>
        </w:rPr>
        <w:t>MIP Trial</w:t>
      </w:r>
      <w:r w:rsidRPr="00F107C9">
        <w:rPr>
          <w:lang w:val="en-GB"/>
        </w:rPr>
        <w:t xml:space="preserve"> aims at ensuring, that consumers, regulators and meat supply chain participants have reliable information concerning the origin of meat /a meat product (birth, breeding, slaughtering, deboning, processing, packaging). In general it is about enabling consumers to obtain better information on the goods they purchase and producers to better track the flow of goods to the consumers.</w:t>
      </w:r>
    </w:p>
    <w:p w:rsidR="007F47EF" w:rsidRPr="00F107C9" w:rsidRDefault="007F47EF" w:rsidP="00F107C9">
      <w:pPr>
        <w:pStyle w:val="Listenabsatz"/>
        <w:numPr>
          <w:ilvl w:val="1"/>
          <w:numId w:val="2"/>
        </w:numPr>
        <w:rPr>
          <w:lang w:val="en-GB"/>
        </w:rPr>
      </w:pPr>
      <w:r w:rsidRPr="00F107C9">
        <w:rPr>
          <w:lang w:val="en-GB"/>
        </w:rPr>
        <w:t>URL</w:t>
      </w:r>
      <w:r w:rsidR="001C430C" w:rsidRPr="00F107C9">
        <w:rPr>
          <w:lang w:val="en-GB"/>
        </w:rPr>
        <w:t xml:space="preserve"> to flyer on platform</w:t>
      </w:r>
      <w:r w:rsidR="00F107C9" w:rsidRPr="00F107C9">
        <w:rPr>
          <w:lang w:val="en-GB"/>
        </w:rPr>
        <w:t xml:space="preserve"> </w:t>
      </w:r>
      <w:hyperlink r:id="rId12" w:history="1">
        <w:r w:rsidR="00F107C9" w:rsidRPr="00F107C9">
          <w:rPr>
            <w:rStyle w:val="Hyperlink"/>
            <w:lang w:val="en-GB"/>
          </w:rPr>
          <w:t>http://www.fispace.eu/Documentations/Leaflets/meat-information-on--provenance-leaflet.pdf</w:t>
        </w:r>
      </w:hyperlink>
      <w:r w:rsidR="00F107C9" w:rsidRPr="00F107C9">
        <w:rPr>
          <w:lang w:val="en-GB"/>
        </w:rPr>
        <w:t xml:space="preserve"> </w:t>
      </w:r>
    </w:p>
    <w:p w:rsidR="007F47EF" w:rsidRPr="00C151C0" w:rsidRDefault="007F47EF" w:rsidP="007F47EF">
      <w:pPr>
        <w:pStyle w:val="berschrift1"/>
        <w:rPr>
          <w:lang w:val="en-GB"/>
        </w:rPr>
      </w:pPr>
      <w:r w:rsidRPr="00C151C0">
        <w:rPr>
          <w:lang w:val="en-GB"/>
        </w:rPr>
        <w:t>Licensing</w:t>
      </w:r>
    </w:p>
    <w:p w:rsidR="007F47EF" w:rsidRPr="00C151C0" w:rsidRDefault="001C430C" w:rsidP="00F25937">
      <w:pPr>
        <w:pStyle w:val="Listenabsatz"/>
        <w:numPr>
          <w:ilvl w:val="0"/>
          <w:numId w:val="2"/>
        </w:numPr>
        <w:rPr>
          <w:lang w:val="en-GB"/>
        </w:rPr>
      </w:pPr>
      <w:r w:rsidRPr="00C151C0">
        <w:rPr>
          <w:lang w:val="en-GB"/>
        </w:rPr>
        <w:t>All apps are closed source</w:t>
      </w:r>
      <w:r w:rsidR="006D05C4">
        <w:rPr>
          <w:lang w:val="en-GB"/>
        </w:rPr>
        <w:t>,</w:t>
      </w:r>
      <w:r w:rsidRPr="00C151C0">
        <w:rPr>
          <w:lang w:val="en-GB"/>
        </w:rPr>
        <w:t xml:space="preserve"> owned by the developer of the apps, EECC.</w:t>
      </w:r>
    </w:p>
    <w:p w:rsidR="007F47EF" w:rsidRPr="00C151C0" w:rsidRDefault="007F47EF" w:rsidP="007F47EF">
      <w:pPr>
        <w:pStyle w:val="berschrift1"/>
        <w:rPr>
          <w:lang w:val="en-GB"/>
        </w:rPr>
      </w:pPr>
      <w:r w:rsidRPr="00C151C0">
        <w:rPr>
          <w:lang w:val="en-GB"/>
        </w:rPr>
        <w:t>FIspace partner(s) that own innovation &amp; contact points</w:t>
      </w:r>
    </w:p>
    <w:p w:rsidR="00F25937" w:rsidRPr="00F107C9" w:rsidRDefault="003C1FAF" w:rsidP="00F25937">
      <w:pPr>
        <w:pStyle w:val="Listenabsatz"/>
        <w:numPr>
          <w:ilvl w:val="0"/>
          <w:numId w:val="5"/>
        </w:numPr>
        <w:rPr>
          <w:szCs w:val="20"/>
          <w:lang w:val="nl-NL"/>
        </w:rPr>
      </w:pPr>
      <w:r w:rsidRPr="00F107C9">
        <w:rPr>
          <w:szCs w:val="20"/>
          <w:lang w:val="nl-NL"/>
        </w:rPr>
        <w:t xml:space="preserve">Wageningen University, </w:t>
      </w:r>
      <w:r w:rsidR="00DE6965">
        <w:rPr>
          <w:szCs w:val="20"/>
          <w:lang w:val="nl-NL"/>
        </w:rPr>
        <w:t>Huub Scholten (</w:t>
      </w:r>
      <w:hyperlink r:id="rId13" w:history="1">
        <w:r w:rsidR="00DE6965" w:rsidRPr="0071349D">
          <w:rPr>
            <w:rStyle w:val="Hyperlink"/>
            <w:szCs w:val="20"/>
            <w:lang w:val="nl-NL"/>
          </w:rPr>
          <w:t>Huub.Scholten@wur.n)l</w:t>
        </w:r>
      </w:hyperlink>
      <w:r w:rsidRPr="00F107C9">
        <w:rPr>
          <w:szCs w:val="20"/>
          <w:lang w:val="nl-NL"/>
        </w:rPr>
        <w:t xml:space="preserve"> </w:t>
      </w:r>
      <w:r w:rsidR="005816B6">
        <w:rPr>
          <w:szCs w:val="20"/>
          <w:lang w:val="nl-NL"/>
        </w:rPr>
        <w:t>and Ayalew Kassahun (Ayalew.Kassahun@wur.nl)</w:t>
      </w:r>
    </w:p>
    <w:p w:rsidR="00F25937" w:rsidRPr="00DE6965" w:rsidRDefault="003C1FAF" w:rsidP="00DE6965">
      <w:pPr>
        <w:pStyle w:val="Listenabsatz"/>
        <w:numPr>
          <w:ilvl w:val="0"/>
          <w:numId w:val="5"/>
        </w:numPr>
        <w:rPr>
          <w:szCs w:val="20"/>
          <w:lang w:val="en-GB"/>
        </w:rPr>
      </w:pPr>
      <w:r w:rsidRPr="00DE6965">
        <w:rPr>
          <w:szCs w:val="20"/>
          <w:lang w:val="en-GB"/>
        </w:rPr>
        <w:t xml:space="preserve">GS1-Germany, </w:t>
      </w:r>
      <w:r w:rsidR="00DE6965">
        <w:rPr>
          <w:szCs w:val="20"/>
          <w:lang w:val="en-GB"/>
        </w:rPr>
        <w:t>Tim Bartram (</w:t>
      </w:r>
      <w:hyperlink r:id="rId14" w:history="1">
        <w:r w:rsidR="00DE6965" w:rsidRPr="00DE6965">
          <w:rPr>
            <w:rStyle w:val="Hyperlink"/>
            <w:szCs w:val="20"/>
            <w:lang w:val="en-GB"/>
          </w:rPr>
          <w:t>Bartram@gs1-germany.de</w:t>
        </w:r>
      </w:hyperlink>
      <w:r w:rsidR="00DE6965">
        <w:rPr>
          <w:szCs w:val="20"/>
          <w:lang w:val="en-GB"/>
        </w:rPr>
        <w:t>)</w:t>
      </w:r>
      <w:r w:rsidR="00DE6965" w:rsidRPr="00DE6965">
        <w:rPr>
          <w:szCs w:val="20"/>
          <w:lang w:val="en-GB"/>
        </w:rPr>
        <w:t xml:space="preserve"> </w:t>
      </w:r>
      <w:r w:rsidR="00DE6965">
        <w:rPr>
          <w:szCs w:val="20"/>
          <w:lang w:val="en-GB"/>
        </w:rPr>
        <w:t>and Sabine Kläser (</w:t>
      </w:r>
      <w:hyperlink r:id="rId15" w:history="1">
        <w:r w:rsidR="00DE6965" w:rsidRPr="00DE6965">
          <w:rPr>
            <w:rStyle w:val="Hyperlink"/>
            <w:szCs w:val="20"/>
            <w:lang w:val="en-GB"/>
          </w:rPr>
          <w:t>Klaeser@gs1-germany.de</w:t>
        </w:r>
      </w:hyperlink>
      <w:r w:rsidR="00DE6965">
        <w:rPr>
          <w:szCs w:val="20"/>
          <w:lang w:val="en-GB"/>
        </w:rPr>
        <w:t>)</w:t>
      </w:r>
    </w:p>
    <w:p w:rsidR="00F25937" w:rsidRPr="00252925" w:rsidRDefault="003C1FAF" w:rsidP="00252925">
      <w:pPr>
        <w:pStyle w:val="Listenabsatz"/>
        <w:numPr>
          <w:ilvl w:val="0"/>
          <w:numId w:val="5"/>
        </w:numPr>
        <w:rPr>
          <w:szCs w:val="20"/>
          <w:lang w:val="en-GB"/>
        </w:rPr>
      </w:pPr>
      <w:r w:rsidRPr="00252925">
        <w:rPr>
          <w:szCs w:val="20"/>
          <w:lang w:val="en-GB"/>
        </w:rPr>
        <w:t xml:space="preserve">European EPC Competence Center, </w:t>
      </w:r>
      <w:r w:rsidR="001C430C" w:rsidRPr="00252925">
        <w:rPr>
          <w:szCs w:val="20"/>
          <w:lang w:val="en-GB"/>
        </w:rPr>
        <w:t xml:space="preserve">Falk Nieder </w:t>
      </w:r>
      <w:r w:rsidR="00252925" w:rsidRPr="00252925">
        <w:rPr>
          <w:szCs w:val="20"/>
          <w:lang w:val="en-GB"/>
        </w:rPr>
        <w:t>(</w:t>
      </w:r>
      <w:hyperlink r:id="rId16" w:history="1">
        <w:r w:rsidR="00252925" w:rsidRPr="00252925">
          <w:rPr>
            <w:rStyle w:val="Hyperlink"/>
            <w:szCs w:val="20"/>
            <w:lang w:val="en-GB"/>
          </w:rPr>
          <w:t>nieder@eecc.info</w:t>
        </w:r>
      </w:hyperlink>
      <w:r w:rsidR="00252925" w:rsidRPr="00252925">
        <w:rPr>
          <w:szCs w:val="20"/>
          <w:lang w:val="en-GB"/>
        </w:rPr>
        <w:t>)</w:t>
      </w:r>
      <w:r w:rsidR="001C430C" w:rsidRPr="00252925">
        <w:rPr>
          <w:szCs w:val="20"/>
          <w:lang w:val="en-GB"/>
        </w:rPr>
        <w:t xml:space="preserve">+ Nico </w:t>
      </w:r>
      <w:r w:rsidR="00252925" w:rsidRPr="00252925">
        <w:rPr>
          <w:szCs w:val="20"/>
          <w:lang w:val="en-GB"/>
        </w:rPr>
        <w:t>Becker (</w:t>
      </w:r>
      <w:hyperlink r:id="rId17" w:history="1">
        <w:r w:rsidR="00252925" w:rsidRPr="00252925">
          <w:rPr>
            <w:rStyle w:val="Hyperlink"/>
            <w:szCs w:val="20"/>
            <w:lang w:val="en-GB"/>
          </w:rPr>
          <w:t>Becker@eecc.info</w:t>
        </w:r>
      </w:hyperlink>
      <w:r w:rsidR="00252925" w:rsidRPr="00252925">
        <w:rPr>
          <w:szCs w:val="20"/>
          <w:lang w:val="en-GB"/>
        </w:rPr>
        <w:t xml:space="preserve">) </w:t>
      </w:r>
    </w:p>
    <w:sectPr w:rsidR="00F25937" w:rsidRPr="002529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28" w:rsidRDefault="005C4228" w:rsidP="001A7A4B">
      <w:pPr>
        <w:spacing w:after="0" w:line="240" w:lineRule="auto"/>
      </w:pPr>
      <w:r>
        <w:separator/>
      </w:r>
    </w:p>
  </w:endnote>
  <w:endnote w:type="continuationSeparator" w:id="0">
    <w:p w:rsidR="005C4228" w:rsidRDefault="005C4228"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28" w:rsidRDefault="005C4228" w:rsidP="001A7A4B">
      <w:pPr>
        <w:spacing w:after="0" w:line="240" w:lineRule="auto"/>
      </w:pPr>
      <w:r>
        <w:separator/>
      </w:r>
    </w:p>
  </w:footnote>
  <w:footnote w:type="continuationSeparator" w:id="0">
    <w:p w:rsidR="005C4228" w:rsidRDefault="005C4228"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5533BF"/>
    <w:multiLevelType w:val="hybridMultilevel"/>
    <w:tmpl w:val="B7362EF0"/>
    <w:lvl w:ilvl="0" w:tplc="98241F10">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B93E4D"/>
    <w:multiLevelType w:val="hybridMultilevel"/>
    <w:tmpl w:val="948A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DD4FF8"/>
    <w:multiLevelType w:val="hybridMultilevel"/>
    <w:tmpl w:val="251E77C8"/>
    <w:lvl w:ilvl="0" w:tplc="98241F1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F7"/>
    <w:rsid w:val="00052410"/>
    <w:rsid w:val="00095960"/>
    <w:rsid w:val="000E6718"/>
    <w:rsid w:val="00124EDA"/>
    <w:rsid w:val="001614D6"/>
    <w:rsid w:val="00166E41"/>
    <w:rsid w:val="001A7A4B"/>
    <w:rsid w:val="001C430C"/>
    <w:rsid w:val="001F0BFC"/>
    <w:rsid w:val="00252925"/>
    <w:rsid w:val="002A07EF"/>
    <w:rsid w:val="002A5DA0"/>
    <w:rsid w:val="002C1670"/>
    <w:rsid w:val="002E3277"/>
    <w:rsid w:val="00320DCD"/>
    <w:rsid w:val="0035274C"/>
    <w:rsid w:val="003C1FAF"/>
    <w:rsid w:val="003C4DE6"/>
    <w:rsid w:val="004145DE"/>
    <w:rsid w:val="004A0324"/>
    <w:rsid w:val="004B79CE"/>
    <w:rsid w:val="004E41EE"/>
    <w:rsid w:val="00510525"/>
    <w:rsid w:val="005816B6"/>
    <w:rsid w:val="0058644D"/>
    <w:rsid w:val="005C248D"/>
    <w:rsid w:val="005C4228"/>
    <w:rsid w:val="00614917"/>
    <w:rsid w:val="006557B3"/>
    <w:rsid w:val="00655A09"/>
    <w:rsid w:val="00693CE3"/>
    <w:rsid w:val="006A57F7"/>
    <w:rsid w:val="006D05C4"/>
    <w:rsid w:val="006F5CCE"/>
    <w:rsid w:val="00732359"/>
    <w:rsid w:val="00753642"/>
    <w:rsid w:val="00772EB1"/>
    <w:rsid w:val="00772FF9"/>
    <w:rsid w:val="0079437D"/>
    <w:rsid w:val="007A67A3"/>
    <w:rsid w:val="007E1D4A"/>
    <w:rsid w:val="007F47EF"/>
    <w:rsid w:val="007F4F6C"/>
    <w:rsid w:val="0081021A"/>
    <w:rsid w:val="0087790D"/>
    <w:rsid w:val="008A0E9C"/>
    <w:rsid w:val="008B1046"/>
    <w:rsid w:val="008B7014"/>
    <w:rsid w:val="00903A0E"/>
    <w:rsid w:val="00903B0D"/>
    <w:rsid w:val="00927954"/>
    <w:rsid w:val="0097624C"/>
    <w:rsid w:val="009B0389"/>
    <w:rsid w:val="009C22DA"/>
    <w:rsid w:val="009F593F"/>
    <w:rsid w:val="00A56869"/>
    <w:rsid w:val="00A718AE"/>
    <w:rsid w:val="00A72ED2"/>
    <w:rsid w:val="00B80BB1"/>
    <w:rsid w:val="00B9022C"/>
    <w:rsid w:val="00B965DA"/>
    <w:rsid w:val="00BA1EA0"/>
    <w:rsid w:val="00BB1B80"/>
    <w:rsid w:val="00C10F9E"/>
    <w:rsid w:val="00C151C0"/>
    <w:rsid w:val="00C60644"/>
    <w:rsid w:val="00C82034"/>
    <w:rsid w:val="00C84845"/>
    <w:rsid w:val="00CF41DA"/>
    <w:rsid w:val="00CF66DD"/>
    <w:rsid w:val="00D430A1"/>
    <w:rsid w:val="00DA4B18"/>
    <w:rsid w:val="00DE1DFE"/>
    <w:rsid w:val="00DE6965"/>
    <w:rsid w:val="00E0075F"/>
    <w:rsid w:val="00E23405"/>
    <w:rsid w:val="00E31FC5"/>
    <w:rsid w:val="00E97364"/>
    <w:rsid w:val="00EE7273"/>
    <w:rsid w:val="00F05DDD"/>
    <w:rsid w:val="00F107C9"/>
    <w:rsid w:val="00F21871"/>
    <w:rsid w:val="00F25937"/>
    <w:rsid w:val="00F77E53"/>
    <w:rsid w:val="00FC6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D5BEE-FEDF-4B7D-95BD-3E01B1A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 w:type="character" w:styleId="Kommentarzeichen">
    <w:name w:val="annotation reference"/>
    <w:basedOn w:val="Absatz-Standardschriftart"/>
    <w:uiPriority w:val="99"/>
    <w:semiHidden/>
    <w:unhideWhenUsed/>
    <w:rsid w:val="00A72ED2"/>
    <w:rPr>
      <w:sz w:val="16"/>
      <w:szCs w:val="16"/>
    </w:rPr>
  </w:style>
  <w:style w:type="paragraph" w:styleId="Kommentartext">
    <w:name w:val="annotation text"/>
    <w:basedOn w:val="Standard"/>
    <w:link w:val="KommentartextZchn"/>
    <w:uiPriority w:val="99"/>
    <w:semiHidden/>
    <w:unhideWhenUsed/>
    <w:rsid w:val="00A72ED2"/>
    <w:pPr>
      <w:spacing w:line="240" w:lineRule="auto"/>
    </w:pPr>
    <w:rPr>
      <w:szCs w:val="20"/>
    </w:rPr>
  </w:style>
  <w:style w:type="character" w:customStyle="1" w:styleId="KommentartextZchn">
    <w:name w:val="Kommentartext Zchn"/>
    <w:basedOn w:val="Absatz-Standardschriftart"/>
    <w:link w:val="Kommentartext"/>
    <w:uiPriority w:val="99"/>
    <w:semiHidden/>
    <w:rsid w:val="00A72ED2"/>
    <w:rPr>
      <w:sz w:val="20"/>
      <w:szCs w:val="20"/>
    </w:rPr>
  </w:style>
  <w:style w:type="paragraph" w:styleId="Kommentarthema">
    <w:name w:val="annotation subject"/>
    <w:basedOn w:val="Kommentartext"/>
    <w:next w:val="Kommentartext"/>
    <w:link w:val="KommentarthemaZchn"/>
    <w:uiPriority w:val="99"/>
    <w:semiHidden/>
    <w:unhideWhenUsed/>
    <w:rsid w:val="00A72ED2"/>
    <w:rPr>
      <w:b/>
      <w:bCs/>
    </w:rPr>
  </w:style>
  <w:style w:type="character" w:customStyle="1" w:styleId="KommentarthemaZchn">
    <w:name w:val="Kommentarthema Zchn"/>
    <w:basedOn w:val="KommentartextZchn"/>
    <w:link w:val="Kommentarthema"/>
    <w:uiPriority w:val="99"/>
    <w:semiHidden/>
    <w:rsid w:val="00A72ED2"/>
    <w:rPr>
      <w:b/>
      <w:bCs/>
      <w:sz w:val="20"/>
      <w:szCs w:val="20"/>
    </w:rPr>
  </w:style>
  <w:style w:type="character" w:styleId="BesuchterHyperlink">
    <w:name w:val="FollowedHyperlink"/>
    <w:basedOn w:val="Absatz-Standardschriftart"/>
    <w:uiPriority w:val="99"/>
    <w:semiHidden/>
    <w:unhideWhenUsed/>
    <w:rsid w:val="00976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439181">
      <w:bodyDiv w:val="1"/>
      <w:marLeft w:val="0"/>
      <w:marRight w:val="0"/>
      <w:marTop w:val="0"/>
      <w:marBottom w:val="0"/>
      <w:divBdr>
        <w:top w:val="none" w:sz="0" w:space="0" w:color="auto"/>
        <w:left w:val="none" w:sz="0" w:space="0" w:color="auto"/>
        <w:bottom w:val="none" w:sz="0" w:space="0" w:color="auto"/>
        <w:right w:val="none" w:sz="0" w:space="0" w:color="auto"/>
      </w:divBdr>
    </w:div>
    <w:div w:id="975640886">
      <w:bodyDiv w:val="1"/>
      <w:marLeft w:val="0"/>
      <w:marRight w:val="0"/>
      <w:marTop w:val="0"/>
      <w:marBottom w:val="0"/>
      <w:divBdr>
        <w:top w:val="none" w:sz="0" w:space="0" w:color="auto"/>
        <w:left w:val="none" w:sz="0" w:space="0" w:color="auto"/>
        <w:bottom w:val="none" w:sz="0" w:space="0" w:color="auto"/>
        <w:right w:val="none" w:sz="0" w:space="0" w:color="auto"/>
      </w:divBdr>
    </w:div>
    <w:div w:id="13935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net.de/Publikationen/26_185-188.pdf" TargetMode="External"/><Relationship Id="rId13" Type="http://schemas.openxmlformats.org/officeDocument/2006/relationships/hyperlink" Target="mailto:Huub.Scholten@wur.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pace.eu/Documentations/Leaflets/meat-information-on--provenance-leaflet.pdf" TargetMode="External"/><Relationship Id="rId17" Type="http://schemas.openxmlformats.org/officeDocument/2006/relationships/hyperlink" Target="mailto:Becker@eecc.info" TargetMode="External"/><Relationship Id="rId2" Type="http://schemas.openxmlformats.org/officeDocument/2006/relationships/numbering" Target="numbering.xml"/><Relationship Id="rId16" Type="http://schemas.openxmlformats.org/officeDocument/2006/relationships/hyperlink" Target="mailto:nieder@eecc.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cc.info/files/mip/mip.html" TargetMode="External"/><Relationship Id="rId5" Type="http://schemas.openxmlformats.org/officeDocument/2006/relationships/webSettings" Target="webSettings.xml"/><Relationship Id="rId15" Type="http://schemas.openxmlformats.org/officeDocument/2006/relationships/hyperlink" Target="mailto:Klaeser@gs1-germany.de" TargetMode="External"/><Relationship Id="rId10" Type="http://schemas.openxmlformats.org/officeDocument/2006/relationships/hyperlink" Target="http://www.fispace.eu/experimental-environ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l-net.de/Publikationen/26_181-184.pdf" TargetMode="External"/><Relationship Id="rId14" Type="http://schemas.openxmlformats.org/officeDocument/2006/relationships/hyperlink" Target="mailto:Bartram@gs1-germany.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094A-5169-4E99-9EC0-FD275273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10</cp:revision>
  <dcterms:created xsi:type="dcterms:W3CDTF">2015-08-25T11:58:00Z</dcterms:created>
  <dcterms:modified xsi:type="dcterms:W3CDTF">2015-11-09T16:40:00Z</dcterms:modified>
</cp:coreProperties>
</file>